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E4483" w14:textId="77777777" w:rsidR="006746E5" w:rsidRDefault="006746E5">
      <w:pPr>
        <w:jc w:val="center"/>
        <w:rPr>
          <w:rFonts w:ascii="Arial" w:hAnsi="Arial" w:cs="Arial"/>
          <w:b/>
          <w:i/>
        </w:rPr>
      </w:pPr>
    </w:p>
    <w:p w14:paraId="596731AD" w14:textId="77777777" w:rsidR="004913D2" w:rsidRPr="004913D2" w:rsidRDefault="000C5BC3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70FC677" wp14:editId="333DA922">
            <wp:extent cx="2428875" cy="723900"/>
            <wp:effectExtent l="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99CC0" w14:textId="77777777" w:rsidR="004913D2" w:rsidRPr="004913D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22"/>
          <w:lang w:eastAsia="ar-SA"/>
        </w:rPr>
      </w:pPr>
    </w:p>
    <w:p w14:paraId="2B2F68F6" w14:textId="4A409112" w:rsidR="004913D2" w:rsidRPr="004913D2" w:rsidRDefault="004913D2" w:rsidP="2DC3BFC8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</w:pPr>
      <w:r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3D3858"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</w:t>
      </w:r>
      <w:r w:rsidR="00520383"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 w:rsidR="42997F96"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      </w:t>
      </w:r>
      <w:r w:rsidR="001D136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           </w:t>
      </w:r>
      <w:r w:rsidR="008C3B39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</w:t>
      </w:r>
      <w:r w:rsidRPr="2DC3BFC8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8C3B39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22</w:t>
      </w:r>
      <w:r w:rsidR="001B0801"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.</w:t>
      </w:r>
      <w:r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007955"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října </w:t>
      </w:r>
      <w:r w:rsidR="003D3858" w:rsidRPr="2DC3BFC8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2019</w:t>
      </w:r>
    </w:p>
    <w:p w14:paraId="54DA7ED5" w14:textId="77777777" w:rsidR="004913D2" w:rsidRPr="00007955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53B264B3" w14:textId="0E119CEF" w:rsidR="005854D9" w:rsidRPr="00825FE7" w:rsidRDefault="005854D9" w:rsidP="7EDBDD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AFI</w:t>
      </w:r>
      <w:r w:rsidR="7EDBDDE9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E</w:t>
      </w:r>
      <w:r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urope</w:t>
      </w:r>
      <w:r w:rsidR="7EDBDDE9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  <w:r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digitalizuje svá kancelářská centra</w:t>
      </w:r>
      <w:r w:rsidR="00007955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: </w:t>
      </w:r>
    </w:p>
    <w:p w14:paraId="0F777D09" w14:textId="1F970EAF" w:rsidR="005B5447" w:rsidRPr="00825FE7" w:rsidRDefault="00825FE7" w:rsidP="7EDBDDE9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</w:pPr>
      <w:r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z</w:t>
      </w:r>
      <w:r w:rsidR="005854D9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avádí </w:t>
      </w:r>
      <w:r w:rsidR="00007955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mobilní </w:t>
      </w:r>
      <w:r w:rsidR="005854D9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>aplikaci pro nájemce</w:t>
      </w:r>
      <w:r w:rsidR="7EDBDDE9" w:rsidRPr="00825FE7">
        <w:rPr>
          <w:rFonts w:ascii="Calibri" w:hAnsi="Calibri" w:cs="Helvetica"/>
          <w:b/>
          <w:bCs/>
          <w:caps/>
          <w:color w:val="0099FF"/>
          <w:sz w:val="32"/>
          <w:szCs w:val="32"/>
          <w:lang w:eastAsia="ar-SA"/>
        </w:rPr>
        <w:t xml:space="preserve"> </w:t>
      </w:r>
    </w:p>
    <w:p w14:paraId="76048E9E" w14:textId="77777777" w:rsidR="004F3CBA" w:rsidRDefault="002E159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</w:t>
      </w:r>
    </w:p>
    <w:p w14:paraId="31EC370F" w14:textId="3412F3DE" w:rsidR="00115FE5" w:rsidRDefault="00115FE5" w:rsidP="00FF0A93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Společnost</w:t>
      </w:r>
      <w:r w:rsidR="00F40CB5">
        <w:rPr>
          <w:rStyle w:val="Siln"/>
          <w:rFonts w:ascii="Calibri" w:hAnsi="Calibri" w:cs="Arial"/>
          <w:sz w:val="22"/>
          <w:szCs w:val="22"/>
        </w:rPr>
        <w:t xml:space="preserve"> AFI </w:t>
      </w:r>
      <w:r w:rsidR="00546538">
        <w:rPr>
          <w:rStyle w:val="Siln"/>
          <w:rFonts w:ascii="Calibri" w:hAnsi="Calibri" w:cs="Arial"/>
          <w:sz w:val="22"/>
          <w:szCs w:val="22"/>
        </w:rPr>
        <w:t>Europe</w:t>
      </w:r>
      <w:r w:rsidR="00F40CB5">
        <w:rPr>
          <w:rStyle w:val="Siln"/>
          <w:rFonts w:ascii="Calibri" w:hAnsi="Calibri" w:cs="Arial"/>
          <w:sz w:val="22"/>
          <w:szCs w:val="22"/>
        </w:rPr>
        <w:t xml:space="preserve"> </w:t>
      </w:r>
      <w:r w:rsidR="00473F95">
        <w:rPr>
          <w:rStyle w:val="Siln"/>
          <w:rFonts w:ascii="Calibri" w:hAnsi="Calibri" w:cs="Arial"/>
          <w:sz w:val="22"/>
          <w:szCs w:val="22"/>
        </w:rPr>
        <w:t>se zařadil</w:t>
      </w:r>
      <w:r>
        <w:rPr>
          <w:rStyle w:val="Siln"/>
          <w:rFonts w:ascii="Calibri" w:hAnsi="Calibri" w:cs="Arial"/>
          <w:sz w:val="22"/>
          <w:szCs w:val="22"/>
        </w:rPr>
        <w:t>a</w:t>
      </w:r>
      <w:r w:rsidR="00473F95">
        <w:rPr>
          <w:rStyle w:val="Siln"/>
          <w:rFonts w:ascii="Calibri" w:hAnsi="Calibri" w:cs="Arial"/>
          <w:sz w:val="22"/>
          <w:szCs w:val="22"/>
        </w:rPr>
        <w:t xml:space="preserve"> mezi </w:t>
      </w:r>
      <w:r w:rsidR="001D1365">
        <w:rPr>
          <w:rStyle w:val="Siln"/>
          <w:rFonts w:ascii="Calibri" w:hAnsi="Calibri" w:cs="Arial"/>
          <w:sz w:val="22"/>
          <w:szCs w:val="22"/>
        </w:rPr>
        <w:t>inovativní tuzemské developery</w:t>
      </w:r>
      <w:r w:rsidR="00473F95">
        <w:rPr>
          <w:rStyle w:val="Siln"/>
          <w:rFonts w:ascii="Calibri" w:hAnsi="Calibri" w:cs="Arial"/>
          <w:sz w:val="22"/>
          <w:szCs w:val="22"/>
        </w:rPr>
        <w:t xml:space="preserve">, kteří ve svých </w:t>
      </w:r>
      <w:r w:rsidR="001D1365">
        <w:rPr>
          <w:rStyle w:val="Siln"/>
          <w:rFonts w:ascii="Calibri" w:hAnsi="Calibri" w:cs="Arial"/>
          <w:sz w:val="22"/>
          <w:szCs w:val="22"/>
        </w:rPr>
        <w:t xml:space="preserve">administrativních centrech pro větší komfort jejich uživatelů </w:t>
      </w:r>
      <w:r w:rsidR="00473F95">
        <w:rPr>
          <w:rStyle w:val="Siln"/>
          <w:rFonts w:ascii="Calibri" w:hAnsi="Calibri" w:cs="Arial"/>
          <w:sz w:val="22"/>
          <w:szCs w:val="22"/>
        </w:rPr>
        <w:t xml:space="preserve">využívají digitální </w:t>
      </w:r>
      <w:r w:rsidR="00FC07C1">
        <w:rPr>
          <w:rStyle w:val="Siln"/>
          <w:rFonts w:ascii="Calibri" w:hAnsi="Calibri" w:cs="Arial"/>
          <w:sz w:val="22"/>
          <w:szCs w:val="22"/>
        </w:rPr>
        <w:t>technologie</w:t>
      </w:r>
      <w:r w:rsidR="001D1365">
        <w:rPr>
          <w:rStyle w:val="Siln"/>
          <w:rFonts w:ascii="Calibri" w:hAnsi="Calibri" w:cs="Arial"/>
          <w:sz w:val="22"/>
          <w:szCs w:val="22"/>
        </w:rPr>
        <w:t xml:space="preserve">. </w:t>
      </w:r>
      <w:r>
        <w:rPr>
          <w:rStyle w:val="Siln"/>
          <w:rFonts w:ascii="Calibri" w:hAnsi="Calibri" w:cs="Arial"/>
          <w:sz w:val="22"/>
          <w:szCs w:val="22"/>
        </w:rPr>
        <w:t xml:space="preserve">Prostřednictvím jediné mobilní aplikace chce propojit sebe jako vlastníka budov s nájemci a poskytovateli služeb z okolí. Tato komunitní služba je již v provozu v administrativním komplexu AFI Vokovice na Evropské třídě. Následovat ho budou i další centra: AFI Karlín, Classic 7 v Holešovicích a po svém dokončení ve 3. čtvrtletí příštího roku také budova „A“ v rámci komplexu AFI City ve Vysočanech. </w:t>
      </w:r>
      <w:r w:rsidR="00473F95">
        <w:rPr>
          <w:rStyle w:val="Siln"/>
          <w:rFonts w:ascii="Calibri" w:hAnsi="Calibri" w:cs="Arial"/>
          <w:sz w:val="22"/>
          <w:szCs w:val="22"/>
        </w:rPr>
        <w:t>Původem izraelská společnost, kter</w:t>
      </w:r>
      <w:r w:rsidR="001D1365">
        <w:rPr>
          <w:rStyle w:val="Siln"/>
          <w:rFonts w:ascii="Calibri" w:hAnsi="Calibri" w:cs="Arial"/>
          <w:sz w:val="22"/>
          <w:szCs w:val="22"/>
        </w:rPr>
        <w:t>á působí</w:t>
      </w:r>
      <w:r>
        <w:rPr>
          <w:rStyle w:val="Siln"/>
          <w:rFonts w:ascii="Calibri" w:hAnsi="Calibri" w:cs="Arial"/>
          <w:sz w:val="22"/>
          <w:szCs w:val="22"/>
        </w:rPr>
        <w:t xml:space="preserve"> v regionu</w:t>
      </w:r>
      <w:r w:rsidR="001D1365">
        <w:rPr>
          <w:rStyle w:val="Siln"/>
          <w:rFonts w:ascii="Calibri" w:hAnsi="Calibri" w:cs="Arial"/>
          <w:sz w:val="22"/>
          <w:szCs w:val="22"/>
        </w:rPr>
        <w:t xml:space="preserve"> střední a </w:t>
      </w:r>
      <w:r w:rsidR="00473F95">
        <w:rPr>
          <w:rStyle w:val="Siln"/>
          <w:rFonts w:ascii="Calibri" w:hAnsi="Calibri" w:cs="Arial"/>
          <w:sz w:val="22"/>
          <w:szCs w:val="22"/>
        </w:rPr>
        <w:t>východní Evropy, si</w:t>
      </w:r>
      <w:r>
        <w:rPr>
          <w:rStyle w:val="Siln"/>
          <w:rFonts w:ascii="Calibri" w:hAnsi="Calibri" w:cs="Arial"/>
          <w:sz w:val="22"/>
          <w:szCs w:val="22"/>
        </w:rPr>
        <w:t xml:space="preserve"> vybrala právě Českou republiku jako první zemi, v níž tuto progresivní a užitečnou novinku zavádí.</w:t>
      </w:r>
    </w:p>
    <w:p w14:paraId="77FB1ACE" w14:textId="12008F3B" w:rsidR="00473F95" w:rsidRDefault="00473F95" w:rsidP="00FF0A93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77F6F8FD" w14:textId="25D36370" w:rsidR="009C1F70" w:rsidRDefault="001C0BBD" w:rsidP="00FF0A93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9C1F70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Nová aplikace 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určená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pro chytré telefon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y poskytne uživatelům 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našich 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kancelářských center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řadu informací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nejen o dění v rámci jednotlivých budov, ale také v jejich širokém okolí.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Například se jedná o</w:t>
      </w:r>
      <w:r w:rsidR="00520383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denní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nabídku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restaurací a kaváren,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přehled dostupných služeb v lokalitě,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příjezdy a odjezdy prostředků městské hromadné dopravy či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plánované kulturní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a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sportovní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akce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v sousedství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Chybět nebude ani 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společný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>chat</w:t>
      </w:r>
      <w:r w:rsidR="00A231DB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mezi 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námi jako správcem budovy a nájemci. Díky tomu budeme schopni efektivně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sdělovat 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aktuální novinky jako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třeba plánovanou 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>odstávku vody</w:t>
      </w:r>
      <w:r w:rsidR="00456411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>Navrch n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ájemcům 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nabídneme 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společné fórum pro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>ko</w:t>
      </w:r>
      <w:r w:rsidR="00180D6C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munikaci mezi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>nimi navzájem. V rámci networkingu se budou moci domluvit na společném</w:t>
      </w:r>
      <w:r w:rsidR="00185903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drink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u </w:t>
      </w:r>
      <w:r w:rsidR="00DE7DFA" w:rsidRPr="001C0BBD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po práci </w:t>
      </w:r>
      <w:r w:rsidRPr="001C0BBD">
        <w:rPr>
          <w:rStyle w:val="Siln"/>
          <w:rFonts w:ascii="Calibri" w:hAnsi="Calibri" w:cs="Arial"/>
          <w:b w:val="0"/>
          <w:i/>
          <w:sz w:val="22"/>
          <w:szCs w:val="22"/>
        </w:rPr>
        <w:t>anebo třeba vyjížďce na kole,“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0C106E">
        <w:rPr>
          <w:rStyle w:val="Siln"/>
          <w:rFonts w:ascii="Calibri" w:hAnsi="Calibri" w:cs="Arial"/>
          <w:b w:val="0"/>
          <w:sz w:val="22"/>
          <w:szCs w:val="22"/>
        </w:rPr>
        <w:t>komentuje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Doron Klein, ředitel společnosti AFI Europe pro Českou republiku.</w:t>
      </w:r>
    </w:p>
    <w:p w14:paraId="4E3CA55E" w14:textId="77777777" w:rsidR="003D7402" w:rsidRDefault="003D7402" w:rsidP="00FF0A93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6EC1F20B" w14:textId="39F69566" w:rsidR="005A3537" w:rsidRDefault="003D7402" w:rsidP="00FF0A93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AFI Europe novinku zavádí v souladu se současným trendem digitalizace v realitním odvětví. Moderní a technologicky vyspělá řešení orientovaná na uživatele </w:t>
      </w:r>
      <w:r w:rsidR="00115FE5">
        <w:rPr>
          <w:rStyle w:val="Siln"/>
          <w:rFonts w:ascii="Calibri" w:hAnsi="Calibri" w:cs="Arial"/>
          <w:b w:val="0"/>
          <w:sz w:val="22"/>
          <w:szCs w:val="22"/>
        </w:rPr>
        <w:t>zvyšují atraktivitu pracoviště a mohou tak</w:t>
      </w:r>
      <w:r w:rsidR="0079471A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115FE5">
        <w:rPr>
          <w:rStyle w:val="Siln"/>
          <w:rFonts w:ascii="Calibri" w:hAnsi="Calibri" w:cs="Arial"/>
          <w:b w:val="0"/>
          <w:sz w:val="22"/>
          <w:szCs w:val="22"/>
        </w:rPr>
        <w:t xml:space="preserve">znamenat významnou konkurenční výhodu </w:t>
      </w:r>
      <w:r w:rsidR="005A3537">
        <w:rPr>
          <w:rStyle w:val="Siln"/>
          <w:rFonts w:ascii="Calibri" w:hAnsi="Calibri" w:cs="Arial"/>
          <w:b w:val="0"/>
          <w:sz w:val="22"/>
          <w:szCs w:val="22"/>
        </w:rPr>
        <w:t xml:space="preserve">zaměstnavatelů </w:t>
      </w:r>
      <w:r w:rsidR="00115FE5">
        <w:rPr>
          <w:rStyle w:val="Siln"/>
          <w:rFonts w:ascii="Calibri" w:hAnsi="Calibri" w:cs="Arial"/>
          <w:b w:val="0"/>
          <w:sz w:val="22"/>
          <w:szCs w:val="22"/>
        </w:rPr>
        <w:t>při akvizici</w:t>
      </w:r>
      <w:r w:rsidR="005A3537">
        <w:rPr>
          <w:rStyle w:val="Siln"/>
          <w:rFonts w:ascii="Calibri" w:hAnsi="Calibri" w:cs="Arial"/>
          <w:b w:val="0"/>
          <w:sz w:val="22"/>
          <w:szCs w:val="22"/>
        </w:rPr>
        <w:t xml:space="preserve"> nových zaměstnanců. </w:t>
      </w:r>
      <w:r w:rsidR="0079471A">
        <w:rPr>
          <w:rStyle w:val="Siln"/>
          <w:rFonts w:ascii="Calibri" w:hAnsi="Calibri" w:cs="Arial"/>
          <w:b w:val="0"/>
          <w:sz w:val="22"/>
          <w:szCs w:val="22"/>
        </w:rPr>
        <w:t>Aplikace</w:t>
      </w:r>
      <w:r w:rsidR="005A353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115FE5">
        <w:rPr>
          <w:rStyle w:val="Siln"/>
          <w:rFonts w:ascii="Calibri" w:hAnsi="Calibri" w:cs="Arial"/>
          <w:b w:val="0"/>
          <w:sz w:val="22"/>
          <w:szCs w:val="22"/>
        </w:rPr>
        <w:t>cílí především na generaci mileniálů</w:t>
      </w:r>
      <w:r w:rsidR="005A3537">
        <w:rPr>
          <w:rStyle w:val="Siln"/>
          <w:rFonts w:ascii="Calibri" w:hAnsi="Calibri" w:cs="Arial"/>
          <w:b w:val="0"/>
          <w:sz w:val="22"/>
          <w:szCs w:val="22"/>
        </w:rPr>
        <w:t>, kteří se s online prostředím seznamovali již od malička a považují jej za přirozenou součást svého života.</w:t>
      </w:r>
    </w:p>
    <w:p w14:paraId="7EB8A740" w14:textId="77777777" w:rsidR="003D7402" w:rsidRDefault="003D7402" w:rsidP="00FF0A93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57FEA02C" w14:textId="1DF81C9A" w:rsidR="002047EC" w:rsidRDefault="00CF4032" w:rsidP="002047EC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2047EC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5E5399EA" w14:textId="77777777" w:rsidR="002047EC" w:rsidRPr="0088424F" w:rsidRDefault="002047EC" w:rsidP="002047EC">
      <w:pPr>
        <w:pStyle w:val="Prosttext"/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8448F5B" w14:textId="77777777" w:rsidR="002047EC" w:rsidRPr="00E9606B" w:rsidRDefault="002047EC" w:rsidP="002047EC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E52BE78" w14:textId="77777777" w:rsidR="001C0BBD" w:rsidRPr="001C0BBD" w:rsidRDefault="001C0BBD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" w:eastAsia="Calibri" w:hAnsi="Calibri" w:cs="Arial"/>
          <w:i/>
          <w:sz w:val="22"/>
          <w:szCs w:val="22"/>
          <w:lang w:eastAsia="en-US"/>
        </w:rPr>
      </w:pPr>
      <w:r w:rsidRPr="001C0BBD">
        <w:rPr>
          <w:rFonts w:ascii="Calibri" w:eastAsia="Calibri" w:hAnsi="Calibri" w:cs="Arial"/>
          <w:b/>
          <w:i/>
          <w:sz w:val="22"/>
          <w:szCs w:val="22"/>
          <w:lang w:eastAsia="en-US"/>
        </w:rPr>
        <w:t>AFI EUROPE Czech Republic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t xml:space="preserve"> je předním investorem a developerem v oblasti komerčních a bytových nemovitostí. V České republice společnost působí od roku 1997, kde dokončila celou řadu úspěšných projektů: nákupní centra Palác Flora a AFI Palác Pardubice, rezidenční komplexy Korunní Dvůr, Tulipa Rokytka, Tulipa Modřanská rokle a Tulipa City nebo logistický park D8 European Park. Na poli kancelářských nemovitostí AFI EUROPE Czech Republic dosud realizovala tři fáze administrativního centra Classic 7 Business Park, AFI Karlín a AFI Vokovice v Praze 6 - Veleslavíně. Aktuálně je ve výstavbě devatenáctipodlažní budova A v multifunkčním projektu AFI CITY ve Vysočanech na bývalém brownfieldu u stanice metra Kolbenova. V procesu výstavby je také rezidenční projekt Tulipa Třebešín </w:t>
      </w:r>
      <w:r w:rsidRPr="001C0BBD">
        <w:rPr>
          <w:rFonts w:ascii="Calibri" w:eastAsia="Calibri" w:hAnsi="Calibri" w:cs="Arial"/>
          <w:i/>
          <w:sz w:val="22"/>
          <w:szCs w:val="22"/>
          <w:lang w:eastAsia="en-US"/>
        </w:rPr>
        <w:lastRenderedPageBreak/>
        <w:t>v Praze 3 a připravuje se výstavba multifunkčního projektu BLOCK B v Praze 8 - Karlíně.</w:t>
      </w:r>
    </w:p>
    <w:p w14:paraId="70D6C29E" w14:textId="15F74057" w:rsidR="002047EC" w:rsidRPr="003126B0" w:rsidRDefault="002047EC" w:rsidP="008E0BB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both"/>
        <w:outlineLvl w:val="0"/>
        <w:rPr>
          <w:rFonts w:ascii="Calibri Light" w:hAnsi="Calibri Light" w:cs="Arial"/>
          <w:b/>
        </w:rPr>
      </w:pPr>
    </w:p>
    <w:p w14:paraId="79F51CCF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4B5F2351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1BDAA67B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2E317E2C" w14:textId="77777777" w:rsidR="002047EC" w:rsidRPr="003126B0" w:rsidRDefault="002047EC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/>
          <w:sz w:val="22"/>
          <w:szCs w:val="22"/>
        </w:rPr>
        <w:t>Kamila Čadková</w:t>
      </w:r>
    </w:p>
    <w:p w14:paraId="3BC22E62" w14:textId="77777777" w:rsidR="002047EC" w:rsidRPr="001C38F3" w:rsidRDefault="00CF4032" w:rsidP="002047EC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0" w:history="1">
        <w:r w:rsidR="002047EC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1C38F3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1" w:history="1">
        <w:r w:rsidR="001C38F3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03EEB12D" w14:textId="46C38220" w:rsidR="002B7C8E" w:rsidRDefault="002047EC" w:rsidP="009D2BA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Arial" w:hAnsi="Arial" w:cs="Arial"/>
          <w:sz w:val="20"/>
          <w:szCs w:val="20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 w:rsidR="001C38F3"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</w:r>
      <w:r w:rsidR="001C38F3">
        <w:rPr>
          <w:rFonts w:ascii="Calibri" w:hAnsi="Calibri" w:cs="Helvetica"/>
          <w:sz w:val="22"/>
          <w:szCs w:val="22"/>
        </w:rPr>
        <w:tab/>
        <w:t>m</w:t>
      </w:r>
      <w:r w:rsidR="001C38F3" w:rsidRPr="003126B0">
        <w:rPr>
          <w:rFonts w:ascii="Calibri" w:hAnsi="Calibri" w:cs="Helvetica"/>
          <w:sz w:val="22"/>
          <w:szCs w:val="22"/>
        </w:rPr>
        <w:t>obil</w:t>
      </w:r>
      <w:r w:rsidR="001C38F3">
        <w:rPr>
          <w:rFonts w:ascii="Calibri" w:hAnsi="Calibri" w:cs="Helvetica"/>
          <w:sz w:val="22"/>
          <w:szCs w:val="22"/>
        </w:rPr>
        <w:t>: 731 613 609</w:t>
      </w:r>
    </w:p>
    <w:sectPr w:rsidR="002B7C8E" w:rsidSect="00AD2004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8DC25F" w16cid:durableId="1FDF3B7D"/>
  <w16cid:commentId w16cid:paraId="617BB411" w16cid:durableId="1FDF3B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A1A9D" w14:textId="77777777" w:rsidR="00CF4032" w:rsidRDefault="00CF4032">
      <w:r>
        <w:separator/>
      </w:r>
    </w:p>
  </w:endnote>
  <w:endnote w:type="continuationSeparator" w:id="0">
    <w:p w14:paraId="09D2550D" w14:textId="77777777" w:rsidR="00CF4032" w:rsidRDefault="00CF4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430EB" w14:textId="77777777" w:rsidR="00CF4032" w:rsidRDefault="00CF4032">
      <w:r>
        <w:separator/>
      </w:r>
    </w:p>
  </w:footnote>
  <w:footnote w:type="continuationSeparator" w:id="0">
    <w:p w14:paraId="640525E7" w14:textId="77777777" w:rsidR="00CF4032" w:rsidRDefault="00CF4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03D"/>
    <w:multiLevelType w:val="hybridMultilevel"/>
    <w:tmpl w:val="6C7AF8EC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9F17B2"/>
    <w:multiLevelType w:val="hybridMultilevel"/>
    <w:tmpl w:val="5BDED8CC"/>
    <w:lvl w:ilvl="0" w:tplc="D804CED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6C3C27"/>
    <w:multiLevelType w:val="hybridMultilevel"/>
    <w:tmpl w:val="2266FAB2"/>
    <w:lvl w:ilvl="0" w:tplc="0D561404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9F4"/>
    <w:rsid w:val="0000032A"/>
    <w:rsid w:val="00002143"/>
    <w:rsid w:val="00002403"/>
    <w:rsid w:val="00002D01"/>
    <w:rsid w:val="00004D0C"/>
    <w:rsid w:val="00006695"/>
    <w:rsid w:val="00007955"/>
    <w:rsid w:val="000137F4"/>
    <w:rsid w:val="00021EE5"/>
    <w:rsid w:val="00023E32"/>
    <w:rsid w:val="00025DBD"/>
    <w:rsid w:val="000326D4"/>
    <w:rsid w:val="0003420B"/>
    <w:rsid w:val="00045A6A"/>
    <w:rsid w:val="00051E35"/>
    <w:rsid w:val="000552A2"/>
    <w:rsid w:val="00062E07"/>
    <w:rsid w:val="00063702"/>
    <w:rsid w:val="00072E02"/>
    <w:rsid w:val="00076A81"/>
    <w:rsid w:val="000774ED"/>
    <w:rsid w:val="000839AF"/>
    <w:rsid w:val="00094BDE"/>
    <w:rsid w:val="000A01B9"/>
    <w:rsid w:val="000A3129"/>
    <w:rsid w:val="000B1B47"/>
    <w:rsid w:val="000B4063"/>
    <w:rsid w:val="000B54C1"/>
    <w:rsid w:val="000B7A9F"/>
    <w:rsid w:val="000C106E"/>
    <w:rsid w:val="000C2AC8"/>
    <w:rsid w:val="000C4CF2"/>
    <w:rsid w:val="000C5BC3"/>
    <w:rsid w:val="000D0516"/>
    <w:rsid w:val="000D392D"/>
    <w:rsid w:val="000D3E2F"/>
    <w:rsid w:val="000D65A4"/>
    <w:rsid w:val="000D70F5"/>
    <w:rsid w:val="000D7295"/>
    <w:rsid w:val="000F05A1"/>
    <w:rsid w:val="00100A0E"/>
    <w:rsid w:val="00103368"/>
    <w:rsid w:val="00104362"/>
    <w:rsid w:val="0010477F"/>
    <w:rsid w:val="00106DBF"/>
    <w:rsid w:val="00114D76"/>
    <w:rsid w:val="00115FE5"/>
    <w:rsid w:val="00122463"/>
    <w:rsid w:val="00124693"/>
    <w:rsid w:val="00124ACB"/>
    <w:rsid w:val="001330CF"/>
    <w:rsid w:val="00134667"/>
    <w:rsid w:val="00134D67"/>
    <w:rsid w:val="00136082"/>
    <w:rsid w:val="00143BE5"/>
    <w:rsid w:val="00146DBD"/>
    <w:rsid w:val="001540BC"/>
    <w:rsid w:val="00155D26"/>
    <w:rsid w:val="00156618"/>
    <w:rsid w:val="001635C8"/>
    <w:rsid w:val="001639F5"/>
    <w:rsid w:val="0016501C"/>
    <w:rsid w:val="00166E12"/>
    <w:rsid w:val="001725DD"/>
    <w:rsid w:val="00180AA0"/>
    <w:rsid w:val="00180D6C"/>
    <w:rsid w:val="00182F2B"/>
    <w:rsid w:val="00185903"/>
    <w:rsid w:val="00195EE0"/>
    <w:rsid w:val="001A5ABC"/>
    <w:rsid w:val="001B0801"/>
    <w:rsid w:val="001B751B"/>
    <w:rsid w:val="001B7A1F"/>
    <w:rsid w:val="001C0BBD"/>
    <w:rsid w:val="001C38F3"/>
    <w:rsid w:val="001C4864"/>
    <w:rsid w:val="001C50E6"/>
    <w:rsid w:val="001D1365"/>
    <w:rsid w:val="001E2858"/>
    <w:rsid w:val="001E460F"/>
    <w:rsid w:val="001E4B27"/>
    <w:rsid w:val="001E6737"/>
    <w:rsid w:val="001F0836"/>
    <w:rsid w:val="001F0B94"/>
    <w:rsid w:val="001F30E4"/>
    <w:rsid w:val="00201C64"/>
    <w:rsid w:val="002047EC"/>
    <w:rsid w:val="00205123"/>
    <w:rsid w:val="00207944"/>
    <w:rsid w:val="00212040"/>
    <w:rsid w:val="00217567"/>
    <w:rsid w:val="00217B0C"/>
    <w:rsid w:val="002213A4"/>
    <w:rsid w:val="00224025"/>
    <w:rsid w:val="0022481E"/>
    <w:rsid w:val="00224BD8"/>
    <w:rsid w:val="00226049"/>
    <w:rsid w:val="0022625E"/>
    <w:rsid w:val="00227BBC"/>
    <w:rsid w:val="00230613"/>
    <w:rsid w:val="00232F34"/>
    <w:rsid w:val="00233FB7"/>
    <w:rsid w:val="002402B1"/>
    <w:rsid w:val="00241393"/>
    <w:rsid w:val="0024156E"/>
    <w:rsid w:val="00243232"/>
    <w:rsid w:val="00244BBF"/>
    <w:rsid w:val="00244C83"/>
    <w:rsid w:val="00256694"/>
    <w:rsid w:val="00282831"/>
    <w:rsid w:val="00292D46"/>
    <w:rsid w:val="00293411"/>
    <w:rsid w:val="002954D3"/>
    <w:rsid w:val="002A3773"/>
    <w:rsid w:val="002A7D57"/>
    <w:rsid w:val="002B06E7"/>
    <w:rsid w:val="002B1126"/>
    <w:rsid w:val="002B6A5F"/>
    <w:rsid w:val="002B77DF"/>
    <w:rsid w:val="002B7B52"/>
    <w:rsid w:val="002B7C8E"/>
    <w:rsid w:val="002C04F4"/>
    <w:rsid w:val="002C4181"/>
    <w:rsid w:val="002C638D"/>
    <w:rsid w:val="002D14B5"/>
    <w:rsid w:val="002D2450"/>
    <w:rsid w:val="002D5F35"/>
    <w:rsid w:val="002E1595"/>
    <w:rsid w:val="002F154D"/>
    <w:rsid w:val="002F18C1"/>
    <w:rsid w:val="00304B25"/>
    <w:rsid w:val="003074CF"/>
    <w:rsid w:val="00307F36"/>
    <w:rsid w:val="003126B0"/>
    <w:rsid w:val="003128D1"/>
    <w:rsid w:val="0032162F"/>
    <w:rsid w:val="0032634D"/>
    <w:rsid w:val="003267BA"/>
    <w:rsid w:val="0033093F"/>
    <w:rsid w:val="00333F3B"/>
    <w:rsid w:val="003352EA"/>
    <w:rsid w:val="00340316"/>
    <w:rsid w:val="00341E43"/>
    <w:rsid w:val="00345D47"/>
    <w:rsid w:val="0034603A"/>
    <w:rsid w:val="00346613"/>
    <w:rsid w:val="0035051F"/>
    <w:rsid w:val="00352C8C"/>
    <w:rsid w:val="00353682"/>
    <w:rsid w:val="003600BE"/>
    <w:rsid w:val="00362C29"/>
    <w:rsid w:val="00362D15"/>
    <w:rsid w:val="00365EB1"/>
    <w:rsid w:val="00372485"/>
    <w:rsid w:val="003727B6"/>
    <w:rsid w:val="0037302B"/>
    <w:rsid w:val="003824DD"/>
    <w:rsid w:val="0038691E"/>
    <w:rsid w:val="00392C42"/>
    <w:rsid w:val="00397A54"/>
    <w:rsid w:val="003A05E9"/>
    <w:rsid w:val="003A16A4"/>
    <w:rsid w:val="003A3091"/>
    <w:rsid w:val="003A4B31"/>
    <w:rsid w:val="003B0EAF"/>
    <w:rsid w:val="003B1764"/>
    <w:rsid w:val="003B48B5"/>
    <w:rsid w:val="003B48B7"/>
    <w:rsid w:val="003C4B4C"/>
    <w:rsid w:val="003C6D3A"/>
    <w:rsid w:val="003D0268"/>
    <w:rsid w:val="003D0C9D"/>
    <w:rsid w:val="003D3858"/>
    <w:rsid w:val="003D728F"/>
    <w:rsid w:val="003D7402"/>
    <w:rsid w:val="003E04D6"/>
    <w:rsid w:val="003E4E1A"/>
    <w:rsid w:val="003E4F8A"/>
    <w:rsid w:val="003F1A4E"/>
    <w:rsid w:val="003F2807"/>
    <w:rsid w:val="003F62EC"/>
    <w:rsid w:val="004143B7"/>
    <w:rsid w:val="00425FD2"/>
    <w:rsid w:val="0043042F"/>
    <w:rsid w:val="00432464"/>
    <w:rsid w:val="00434D27"/>
    <w:rsid w:val="00436595"/>
    <w:rsid w:val="00440735"/>
    <w:rsid w:val="00441D9F"/>
    <w:rsid w:val="00441F2D"/>
    <w:rsid w:val="00442A37"/>
    <w:rsid w:val="00447181"/>
    <w:rsid w:val="0045504B"/>
    <w:rsid w:val="00456411"/>
    <w:rsid w:val="00457F7D"/>
    <w:rsid w:val="0046213D"/>
    <w:rsid w:val="00463EFE"/>
    <w:rsid w:val="00466173"/>
    <w:rsid w:val="004661E3"/>
    <w:rsid w:val="00473489"/>
    <w:rsid w:val="00473F95"/>
    <w:rsid w:val="00480740"/>
    <w:rsid w:val="0048419E"/>
    <w:rsid w:val="004913D2"/>
    <w:rsid w:val="0049396F"/>
    <w:rsid w:val="00494E55"/>
    <w:rsid w:val="00495C8F"/>
    <w:rsid w:val="004A3AF8"/>
    <w:rsid w:val="004A5075"/>
    <w:rsid w:val="004A6032"/>
    <w:rsid w:val="004B716E"/>
    <w:rsid w:val="004C108D"/>
    <w:rsid w:val="004C2E82"/>
    <w:rsid w:val="004C3A5F"/>
    <w:rsid w:val="004C7D84"/>
    <w:rsid w:val="004D3924"/>
    <w:rsid w:val="004E35F0"/>
    <w:rsid w:val="004E69D4"/>
    <w:rsid w:val="004E72C0"/>
    <w:rsid w:val="004E7D05"/>
    <w:rsid w:val="004F3CB6"/>
    <w:rsid w:val="004F3CBA"/>
    <w:rsid w:val="004F52D0"/>
    <w:rsid w:val="00511DC6"/>
    <w:rsid w:val="00513E70"/>
    <w:rsid w:val="00516161"/>
    <w:rsid w:val="00517FCE"/>
    <w:rsid w:val="00520383"/>
    <w:rsid w:val="00522291"/>
    <w:rsid w:val="00524738"/>
    <w:rsid w:val="00526921"/>
    <w:rsid w:val="00531F38"/>
    <w:rsid w:val="0053213C"/>
    <w:rsid w:val="0053341B"/>
    <w:rsid w:val="005338F7"/>
    <w:rsid w:val="005340B9"/>
    <w:rsid w:val="0053459F"/>
    <w:rsid w:val="00537042"/>
    <w:rsid w:val="00542FA1"/>
    <w:rsid w:val="00546538"/>
    <w:rsid w:val="00555727"/>
    <w:rsid w:val="00567481"/>
    <w:rsid w:val="005676FC"/>
    <w:rsid w:val="00573218"/>
    <w:rsid w:val="00573266"/>
    <w:rsid w:val="005778F3"/>
    <w:rsid w:val="00583AA2"/>
    <w:rsid w:val="005854D9"/>
    <w:rsid w:val="00586617"/>
    <w:rsid w:val="00586784"/>
    <w:rsid w:val="00586DC5"/>
    <w:rsid w:val="00586ECE"/>
    <w:rsid w:val="00587CB5"/>
    <w:rsid w:val="00592585"/>
    <w:rsid w:val="00595F85"/>
    <w:rsid w:val="00595FCE"/>
    <w:rsid w:val="00597043"/>
    <w:rsid w:val="005A2D6D"/>
    <w:rsid w:val="005A3537"/>
    <w:rsid w:val="005A71F6"/>
    <w:rsid w:val="005B5447"/>
    <w:rsid w:val="005B5DE9"/>
    <w:rsid w:val="005B7026"/>
    <w:rsid w:val="005B714E"/>
    <w:rsid w:val="005B71A6"/>
    <w:rsid w:val="005C13E3"/>
    <w:rsid w:val="005C31C4"/>
    <w:rsid w:val="005C4678"/>
    <w:rsid w:val="005C4D71"/>
    <w:rsid w:val="005D1C44"/>
    <w:rsid w:val="005D6024"/>
    <w:rsid w:val="005E15FE"/>
    <w:rsid w:val="005E1902"/>
    <w:rsid w:val="005E5698"/>
    <w:rsid w:val="005E5918"/>
    <w:rsid w:val="005F1809"/>
    <w:rsid w:val="005F5B64"/>
    <w:rsid w:val="005F5FC9"/>
    <w:rsid w:val="00603189"/>
    <w:rsid w:val="00610397"/>
    <w:rsid w:val="0061094A"/>
    <w:rsid w:val="00614AF7"/>
    <w:rsid w:val="00616134"/>
    <w:rsid w:val="00623884"/>
    <w:rsid w:val="0062420C"/>
    <w:rsid w:val="006243FA"/>
    <w:rsid w:val="00624D3D"/>
    <w:rsid w:val="006254FF"/>
    <w:rsid w:val="00626DB7"/>
    <w:rsid w:val="00633294"/>
    <w:rsid w:val="006429EF"/>
    <w:rsid w:val="006471E2"/>
    <w:rsid w:val="006608BB"/>
    <w:rsid w:val="00663BEE"/>
    <w:rsid w:val="00665A95"/>
    <w:rsid w:val="006746E5"/>
    <w:rsid w:val="006769D0"/>
    <w:rsid w:val="00680D93"/>
    <w:rsid w:val="00681023"/>
    <w:rsid w:val="0068337D"/>
    <w:rsid w:val="0068470D"/>
    <w:rsid w:val="00691E5E"/>
    <w:rsid w:val="006960B0"/>
    <w:rsid w:val="006A6B60"/>
    <w:rsid w:val="006B13CC"/>
    <w:rsid w:val="006B1EAD"/>
    <w:rsid w:val="006B38F5"/>
    <w:rsid w:val="006C3FED"/>
    <w:rsid w:val="006C77AC"/>
    <w:rsid w:val="006D188E"/>
    <w:rsid w:val="006D4A07"/>
    <w:rsid w:val="006D4D44"/>
    <w:rsid w:val="006E0C95"/>
    <w:rsid w:val="006E2C3B"/>
    <w:rsid w:val="006E6107"/>
    <w:rsid w:val="006E6A45"/>
    <w:rsid w:val="006F09C3"/>
    <w:rsid w:val="006F15A2"/>
    <w:rsid w:val="006F336D"/>
    <w:rsid w:val="00701952"/>
    <w:rsid w:val="00703013"/>
    <w:rsid w:val="00703091"/>
    <w:rsid w:val="00705469"/>
    <w:rsid w:val="0071485E"/>
    <w:rsid w:val="0071503E"/>
    <w:rsid w:val="007156D8"/>
    <w:rsid w:val="00725D25"/>
    <w:rsid w:val="007343FC"/>
    <w:rsid w:val="007346A8"/>
    <w:rsid w:val="00754471"/>
    <w:rsid w:val="00762387"/>
    <w:rsid w:val="00765788"/>
    <w:rsid w:val="0077067F"/>
    <w:rsid w:val="00770A8A"/>
    <w:rsid w:val="00772F67"/>
    <w:rsid w:val="007758D4"/>
    <w:rsid w:val="00780B3D"/>
    <w:rsid w:val="007814C5"/>
    <w:rsid w:val="00782738"/>
    <w:rsid w:val="007841F3"/>
    <w:rsid w:val="007920C7"/>
    <w:rsid w:val="007930EC"/>
    <w:rsid w:val="0079471A"/>
    <w:rsid w:val="0079598C"/>
    <w:rsid w:val="007A214F"/>
    <w:rsid w:val="007A40AF"/>
    <w:rsid w:val="007B7ABA"/>
    <w:rsid w:val="007C10B2"/>
    <w:rsid w:val="007C253B"/>
    <w:rsid w:val="007C33C6"/>
    <w:rsid w:val="007C5175"/>
    <w:rsid w:val="007C7B9E"/>
    <w:rsid w:val="007D5D62"/>
    <w:rsid w:val="007D638F"/>
    <w:rsid w:val="007E0C69"/>
    <w:rsid w:val="007E0CED"/>
    <w:rsid w:val="007E5D54"/>
    <w:rsid w:val="007E720F"/>
    <w:rsid w:val="007E7F9E"/>
    <w:rsid w:val="007F09A2"/>
    <w:rsid w:val="007F71A7"/>
    <w:rsid w:val="007F7708"/>
    <w:rsid w:val="00800B7B"/>
    <w:rsid w:val="0080119A"/>
    <w:rsid w:val="00804890"/>
    <w:rsid w:val="0080545F"/>
    <w:rsid w:val="00806350"/>
    <w:rsid w:val="0080671E"/>
    <w:rsid w:val="008072B9"/>
    <w:rsid w:val="008140B3"/>
    <w:rsid w:val="00817A6F"/>
    <w:rsid w:val="008249E3"/>
    <w:rsid w:val="00825FE7"/>
    <w:rsid w:val="00831657"/>
    <w:rsid w:val="008325C0"/>
    <w:rsid w:val="00834926"/>
    <w:rsid w:val="00837EF0"/>
    <w:rsid w:val="008401F2"/>
    <w:rsid w:val="00840CD8"/>
    <w:rsid w:val="008428BC"/>
    <w:rsid w:val="00842C4A"/>
    <w:rsid w:val="008441B6"/>
    <w:rsid w:val="00851756"/>
    <w:rsid w:val="008574BD"/>
    <w:rsid w:val="0086224F"/>
    <w:rsid w:val="00863E94"/>
    <w:rsid w:val="00867682"/>
    <w:rsid w:val="008708C0"/>
    <w:rsid w:val="008726D4"/>
    <w:rsid w:val="00873EFD"/>
    <w:rsid w:val="00874F4D"/>
    <w:rsid w:val="0088424F"/>
    <w:rsid w:val="00890DF4"/>
    <w:rsid w:val="00895CDE"/>
    <w:rsid w:val="00897EC2"/>
    <w:rsid w:val="008A038D"/>
    <w:rsid w:val="008A13D4"/>
    <w:rsid w:val="008A2679"/>
    <w:rsid w:val="008A2A5D"/>
    <w:rsid w:val="008A45B9"/>
    <w:rsid w:val="008A5384"/>
    <w:rsid w:val="008A68AA"/>
    <w:rsid w:val="008B218B"/>
    <w:rsid w:val="008B62CF"/>
    <w:rsid w:val="008B6C2D"/>
    <w:rsid w:val="008B6E45"/>
    <w:rsid w:val="008C0360"/>
    <w:rsid w:val="008C1936"/>
    <w:rsid w:val="008C3B39"/>
    <w:rsid w:val="008D19F4"/>
    <w:rsid w:val="008D3C89"/>
    <w:rsid w:val="008D448F"/>
    <w:rsid w:val="008D6253"/>
    <w:rsid w:val="008D6D48"/>
    <w:rsid w:val="008E0BBE"/>
    <w:rsid w:val="008E7B06"/>
    <w:rsid w:val="008F0C7E"/>
    <w:rsid w:val="008F6219"/>
    <w:rsid w:val="008F6D41"/>
    <w:rsid w:val="00901828"/>
    <w:rsid w:val="00901F3F"/>
    <w:rsid w:val="00910511"/>
    <w:rsid w:val="00912B7C"/>
    <w:rsid w:val="00913507"/>
    <w:rsid w:val="009137A5"/>
    <w:rsid w:val="009217D9"/>
    <w:rsid w:val="0092186E"/>
    <w:rsid w:val="0092798A"/>
    <w:rsid w:val="00940A67"/>
    <w:rsid w:val="009446C0"/>
    <w:rsid w:val="009456BA"/>
    <w:rsid w:val="009503ED"/>
    <w:rsid w:val="009612EB"/>
    <w:rsid w:val="00962284"/>
    <w:rsid w:val="00971935"/>
    <w:rsid w:val="00972E8C"/>
    <w:rsid w:val="0097432B"/>
    <w:rsid w:val="009823D4"/>
    <w:rsid w:val="009855DB"/>
    <w:rsid w:val="00995B9D"/>
    <w:rsid w:val="00995EF3"/>
    <w:rsid w:val="009A18EC"/>
    <w:rsid w:val="009B1196"/>
    <w:rsid w:val="009B4568"/>
    <w:rsid w:val="009C1F70"/>
    <w:rsid w:val="009D2BA3"/>
    <w:rsid w:val="009E1F34"/>
    <w:rsid w:val="009F1827"/>
    <w:rsid w:val="009F57A6"/>
    <w:rsid w:val="009F5D6E"/>
    <w:rsid w:val="00A00359"/>
    <w:rsid w:val="00A00939"/>
    <w:rsid w:val="00A019B2"/>
    <w:rsid w:val="00A01E46"/>
    <w:rsid w:val="00A05343"/>
    <w:rsid w:val="00A14E36"/>
    <w:rsid w:val="00A16F85"/>
    <w:rsid w:val="00A231DB"/>
    <w:rsid w:val="00A24061"/>
    <w:rsid w:val="00A33035"/>
    <w:rsid w:val="00A35BA3"/>
    <w:rsid w:val="00A40883"/>
    <w:rsid w:val="00A52324"/>
    <w:rsid w:val="00A53C0B"/>
    <w:rsid w:val="00A572E0"/>
    <w:rsid w:val="00A60C85"/>
    <w:rsid w:val="00A63466"/>
    <w:rsid w:val="00A661F2"/>
    <w:rsid w:val="00A70E02"/>
    <w:rsid w:val="00A7238D"/>
    <w:rsid w:val="00A74125"/>
    <w:rsid w:val="00A76781"/>
    <w:rsid w:val="00A77AB3"/>
    <w:rsid w:val="00A77CDF"/>
    <w:rsid w:val="00A82D8A"/>
    <w:rsid w:val="00A82F12"/>
    <w:rsid w:val="00A82F69"/>
    <w:rsid w:val="00A85DD8"/>
    <w:rsid w:val="00A87DB8"/>
    <w:rsid w:val="00A92069"/>
    <w:rsid w:val="00A97AF7"/>
    <w:rsid w:val="00AA42D7"/>
    <w:rsid w:val="00AA48AE"/>
    <w:rsid w:val="00AA79A1"/>
    <w:rsid w:val="00AB3F9F"/>
    <w:rsid w:val="00AB4217"/>
    <w:rsid w:val="00AB4E1C"/>
    <w:rsid w:val="00AB4F3D"/>
    <w:rsid w:val="00AB7064"/>
    <w:rsid w:val="00AC1EE9"/>
    <w:rsid w:val="00AC56AA"/>
    <w:rsid w:val="00AD2004"/>
    <w:rsid w:val="00AD376E"/>
    <w:rsid w:val="00AD78AA"/>
    <w:rsid w:val="00AF34B9"/>
    <w:rsid w:val="00AF5175"/>
    <w:rsid w:val="00AF7EF0"/>
    <w:rsid w:val="00B02C0F"/>
    <w:rsid w:val="00B060AF"/>
    <w:rsid w:val="00B14A2D"/>
    <w:rsid w:val="00B22C1C"/>
    <w:rsid w:val="00B270A5"/>
    <w:rsid w:val="00B33579"/>
    <w:rsid w:val="00B413F3"/>
    <w:rsid w:val="00B502B1"/>
    <w:rsid w:val="00B647B2"/>
    <w:rsid w:val="00B6514B"/>
    <w:rsid w:val="00B769BA"/>
    <w:rsid w:val="00B76CCB"/>
    <w:rsid w:val="00B8121C"/>
    <w:rsid w:val="00B81C0D"/>
    <w:rsid w:val="00B8301E"/>
    <w:rsid w:val="00B832B7"/>
    <w:rsid w:val="00B875BE"/>
    <w:rsid w:val="00B904A9"/>
    <w:rsid w:val="00B93604"/>
    <w:rsid w:val="00BA3C1A"/>
    <w:rsid w:val="00BA652A"/>
    <w:rsid w:val="00BA6D8A"/>
    <w:rsid w:val="00BB0E12"/>
    <w:rsid w:val="00BB4553"/>
    <w:rsid w:val="00BB51AC"/>
    <w:rsid w:val="00BB58C1"/>
    <w:rsid w:val="00BD0D37"/>
    <w:rsid w:val="00BD47F7"/>
    <w:rsid w:val="00BE014F"/>
    <w:rsid w:val="00BE0935"/>
    <w:rsid w:val="00BE29DC"/>
    <w:rsid w:val="00BE4C17"/>
    <w:rsid w:val="00BE5D08"/>
    <w:rsid w:val="00BF1DC5"/>
    <w:rsid w:val="00BF4F7B"/>
    <w:rsid w:val="00C00D1B"/>
    <w:rsid w:val="00C01085"/>
    <w:rsid w:val="00C02CE4"/>
    <w:rsid w:val="00C10B5C"/>
    <w:rsid w:val="00C120D6"/>
    <w:rsid w:val="00C17C39"/>
    <w:rsid w:val="00C20FF0"/>
    <w:rsid w:val="00C223CB"/>
    <w:rsid w:val="00C24FF0"/>
    <w:rsid w:val="00C268FE"/>
    <w:rsid w:val="00C26C1C"/>
    <w:rsid w:val="00C2754F"/>
    <w:rsid w:val="00C30848"/>
    <w:rsid w:val="00C31A74"/>
    <w:rsid w:val="00C3332A"/>
    <w:rsid w:val="00C3343E"/>
    <w:rsid w:val="00C337A9"/>
    <w:rsid w:val="00C3585B"/>
    <w:rsid w:val="00C3692A"/>
    <w:rsid w:val="00C379C2"/>
    <w:rsid w:val="00C408D3"/>
    <w:rsid w:val="00C46033"/>
    <w:rsid w:val="00C5073F"/>
    <w:rsid w:val="00C51585"/>
    <w:rsid w:val="00C516DB"/>
    <w:rsid w:val="00C77898"/>
    <w:rsid w:val="00C80DCE"/>
    <w:rsid w:val="00C8168C"/>
    <w:rsid w:val="00C85520"/>
    <w:rsid w:val="00C913C7"/>
    <w:rsid w:val="00C915E5"/>
    <w:rsid w:val="00C967AF"/>
    <w:rsid w:val="00CA7CAA"/>
    <w:rsid w:val="00CB3ACE"/>
    <w:rsid w:val="00CB57B1"/>
    <w:rsid w:val="00CC198A"/>
    <w:rsid w:val="00CC29C1"/>
    <w:rsid w:val="00CC7918"/>
    <w:rsid w:val="00CD136C"/>
    <w:rsid w:val="00CD71EE"/>
    <w:rsid w:val="00CE4FDB"/>
    <w:rsid w:val="00CF03C6"/>
    <w:rsid w:val="00CF260B"/>
    <w:rsid w:val="00CF4032"/>
    <w:rsid w:val="00D0252E"/>
    <w:rsid w:val="00D03376"/>
    <w:rsid w:val="00D12588"/>
    <w:rsid w:val="00D12F0F"/>
    <w:rsid w:val="00D14060"/>
    <w:rsid w:val="00D159FD"/>
    <w:rsid w:val="00D20A8B"/>
    <w:rsid w:val="00D21DA1"/>
    <w:rsid w:val="00D2613D"/>
    <w:rsid w:val="00D323BB"/>
    <w:rsid w:val="00D328B7"/>
    <w:rsid w:val="00D33517"/>
    <w:rsid w:val="00D3668F"/>
    <w:rsid w:val="00D448F2"/>
    <w:rsid w:val="00D452DB"/>
    <w:rsid w:val="00D46F3E"/>
    <w:rsid w:val="00D549C3"/>
    <w:rsid w:val="00D56B3E"/>
    <w:rsid w:val="00D626FA"/>
    <w:rsid w:val="00D73B85"/>
    <w:rsid w:val="00D82D8A"/>
    <w:rsid w:val="00D8304F"/>
    <w:rsid w:val="00D83A3F"/>
    <w:rsid w:val="00D849D2"/>
    <w:rsid w:val="00D93B70"/>
    <w:rsid w:val="00D93D55"/>
    <w:rsid w:val="00D95E43"/>
    <w:rsid w:val="00DA0E3F"/>
    <w:rsid w:val="00DA545C"/>
    <w:rsid w:val="00DA62B0"/>
    <w:rsid w:val="00DA6AC3"/>
    <w:rsid w:val="00DB0199"/>
    <w:rsid w:val="00DC0008"/>
    <w:rsid w:val="00DC278D"/>
    <w:rsid w:val="00DD158E"/>
    <w:rsid w:val="00DD5624"/>
    <w:rsid w:val="00DD5FBC"/>
    <w:rsid w:val="00DD73B9"/>
    <w:rsid w:val="00DE2D2C"/>
    <w:rsid w:val="00DE4D16"/>
    <w:rsid w:val="00DE7DFA"/>
    <w:rsid w:val="00DF0EB4"/>
    <w:rsid w:val="00DF194F"/>
    <w:rsid w:val="00DF2843"/>
    <w:rsid w:val="00DF3E58"/>
    <w:rsid w:val="00DF4CEB"/>
    <w:rsid w:val="00E111BA"/>
    <w:rsid w:val="00E26F5B"/>
    <w:rsid w:val="00E42670"/>
    <w:rsid w:val="00E42C2D"/>
    <w:rsid w:val="00E46365"/>
    <w:rsid w:val="00E626B4"/>
    <w:rsid w:val="00E62A4E"/>
    <w:rsid w:val="00E6402F"/>
    <w:rsid w:val="00E70CA7"/>
    <w:rsid w:val="00E71D7C"/>
    <w:rsid w:val="00E75058"/>
    <w:rsid w:val="00E76039"/>
    <w:rsid w:val="00E87DD7"/>
    <w:rsid w:val="00E93BC2"/>
    <w:rsid w:val="00E93C9A"/>
    <w:rsid w:val="00E972B7"/>
    <w:rsid w:val="00EA00D2"/>
    <w:rsid w:val="00EA0615"/>
    <w:rsid w:val="00EA4C76"/>
    <w:rsid w:val="00EB1DE0"/>
    <w:rsid w:val="00EB4BDC"/>
    <w:rsid w:val="00EB56A0"/>
    <w:rsid w:val="00EC1BAA"/>
    <w:rsid w:val="00EC2584"/>
    <w:rsid w:val="00EC30B2"/>
    <w:rsid w:val="00EC73FB"/>
    <w:rsid w:val="00ED20A6"/>
    <w:rsid w:val="00ED7AD9"/>
    <w:rsid w:val="00EE153F"/>
    <w:rsid w:val="00EE3C82"/>
    <w:rsid w:val="00EE542E"/>
    <w:rsid w:val="00EF04DD"/>
    <w:rsid w:val="00EF0908"/>
    <w:rsid w:val="00EF16A7"/>
    <w:rsid w:val="00EF39C0"/>
    <w:rsid w:val="00EF6DA2"/>
    <w:rsid w:val="00F05EF4"/>
    <w:rsid w:val="00F110FC"/>
    <w:rsid w:val="00F11432"/>
    <w:rsid w:val="00F13F99"/>
    <w:rsid w:val="00F14DA6"/>
    <w:rsid w:val="00F177B6"/>
    <w:rsid w:val="00F17CD1"/>
    <w:rsid w:val="00F21875"/>
    <w:rsid w:val="00F2393D"/>
    <w:rsid w:val="00F25DAC"/>
    <w:rsid w:val="00F265B4"/>
    <w:rsid w:val="00F34015"/>
    <w:rsid w:val="00F352D3"/>
    <w:rsid w:val="00F37963"/>
    <w:rsid w:val="00F40CB5"/>
    <w:rsid w:val="00F52144"/>
    <w:rsid w:val="00F52857"/>
    <w:rsid w:val="00F52DD7"/>
    <w:rsid w:val="00F56819"/>
    <w:rsid w:val="00F63D80"/>
    <w:rsid w:val="00F728F4"/>
    <w:rsid w:val="00F7672A"/>
    <w:rsid w:val="00F77007"/>
    <w:rsid w:val="00F847B7"/>
    <w:rsid w:val="00F90408"/>
    <w:rsid w:val="00F9238C"/>
    <w:rsid w:val="00F92E66"/>
    <w:rsid w:val="00F963C9"/>
    <w:rsid w:val="00F97062"/>
    <w:rsid w:val="00FA15D7"/>
    <w:rsid w:val="00FA2009"/>
    <w:rsid w:val="00FA42F4"/>
    <w:rsid w:val="00FA4F9D"/>
    <w:rsid w:val="00FA71DB"/>
    <w:rsid w:val="00FB12B0"/>
    <w:rsid w:val="00FB50C9"/>
    <w:rsid w:val="00FC07C1"/>
    <w:rsid w:val="00FC4FB1"/>
    <w:rsid w:val="00FC58FA"/>
    <w:rsid w:val="00FD2FB1"/>
    <w:rsid w:val="00FD497C"/>
    <w:rsid w:val="00FE7F78"/>
    <w:rsid w:val="00FF0A93"/>
    <w:rsid w:val="00FF1C9F"/>
    <w:rsid w:val="2DC3BFC8"/>
    <w:rsid w:val="42997F96"/>
    <w:rsid w:val="7EDBD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02B5E"/>
  <w15:docId w15:val="{048B88DB-2F2B-4ACA-B210-70142F73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2004"/>
    <w:rPr>
      <w:sz w:val="24"/>
      <w:szCs w:val="24"/>
    </w:rPr>
  </w:style>
  <w:style w:type="paragraph" w:styleId="Nadpis1">
    <w:name w:val="heading 1"/>
    <w:basedOn w:val="Normln"/>
    <w:next w:val="Normln"/>
    <w:qFormat/>
    <w:rsid w:val="00AD20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572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D2004"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sid w:val="00AD2004"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sid w:val="00AD2004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sid w:val="00AD2004"/>
    <w:rPr>
      <w:b/>
      <w:bCs/>
    </w:rPr>
  </w:style>
  <w:style w:type="paragraph" w:styleId="Zhlav">
    <w:name w:val="header"/>
    <w:basedOn w:val="Normln"/>
    <w:rsid w:val="00AD200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D200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55727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Sledovanodkaz">
    <w:name w:val="FollowedHyperlink"/>
    <w:rsid w:val="00B6514B"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rsid w:val="002C638D"/>
    <w:pPr>
      <w:spacing w:before="100" w:beforeAutospacing="1" w:after="100" w:afterAutospacing="1"/>
    </w:pPr>
  </w:style>
  <w:style w:type="paragraph" w:customStyle="1" w:styleId="Text">
    <w:name w:val="Text"/>
    <w:basedOn w:val="Normln"/>
    <w:link w:val="TextCar"/>
    <w:rsid w:val="002C04F4"/>
    <w:pPr>
      <w:spacing w:line="259" w:lineRule="auto"/>
      <w:jc w:val="both"/>
    </w:pPr>
    <w:rPr>
      <w:rFonts w:asciiTheme="minorHAnsi" w:hAnsiTheme="minorHAnsi" w:cs="Arial"/>
      <w:sz w:val="20"/>
      <w:szCs w:val="20"/>
      <w:lang w:val="en-US" w:eastAsia="en-US" w:bidi="en-US"/>
    </w:rPr>
  </w:style>
  <w:style w:type="character" w:customStyle="1" w:styleId="TextCar">
    <w:name w:val="Text Car"/>
    <w:link w:val="Text"/>
    <w:rsid w:val="002C04F4"/>
    <w:rPr>
      <w:rFonts w:asciiTheme="minorHAnsi" w:hAnsiTheme="minorHAnsi" w:cs="Arial"/>
      <w:lang w:val="en-US" w:eastAsia="en-US" w:bidi="en-US"/>
    </w:rPr>
  </w:style>
  <w:style w:type="character" w:customStyle="1" w:styleId="Nadpis2Char">
    <w:name w:val="Nadpis 2 Char"/>
    <w:basedOn w:val="Standardnpsmoodstavce"/>
    <w:link w:val="Nadpis2"/>
    <w:semiHidden/>
    <w:rsid w:val="00A572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tail-odstavec">
    <w:name w:val="detail-odstavec"/>
    <w:basedOn w:val="Normln"/>
    <w:rsid w:val="001639F5"/>
    <w:pPr>
      <w:spacing w:before="100" w:beforeAutospacing="1" w:after="100" w:afterAutospacing="1"/>
    </w:pPr>
  </w:style>
  <w:style w:type="paragraph" w:customStyle="1" w:styleId="gmail-m1002560073587768583gmail-m-9132763477733603643gmail-m-601640252715279757gmail-western">
    <w:name w:val="gmail-m_1002560073587768583gmail-m_-9132763477733603643gmail-m_-601640252715279757gmail-western"/>
    <w:basedOn w:val="Normln"/>
    <w:rsid w:val="00134667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0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7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3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6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1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1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094CD-7EB1-44EE-8415-24C0BE01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496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Denisa Kolaříková</cp:lastModifiedBy>
  <cp:revision>45</cp:revision>
  <cp:lastPrinted>2017-08-16T07:55:00Z</cp:lastPrinted>
  <dcterms:created xsi:type="dcterms:W3CDTF">2018-10-23T07:01:00Z</dcterms:created>
  <dcterms:modified xsi:type="dcterms:W3CDTF">2019-10-22T09:42:00Z</dcterms:modified>
</cp:coreProperties>
</file>